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F0" w:rsidRDefault="00520AF0" w:rsidP="00520AF0">
      <w:pPr>
        <w:spacing w:after="0" w:line="240" w:lineRule="auto"/>
        <w:jc w:val="right"/>
        <w:rPr>
          <w:rFonts w:eastAsia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20AF0">
        <w:rPr>
          <w:rFonts w:eastAsia="Times New Roman"/>
          <w:bCs/>
          <w:sz w:val="28"/>
          <w:szCs w:val="28"/>
          <w:lang w:eastAsia="ru-RU"/>
        </w:rPr>
        <w:t>Додаток</w:t>
      </w:r>
      <w:r w:rsidRPr="00520AF0">
        <w:rPr>
          <w:rFonts w:eastAsia="Times New Roman"/>
          <w:bCs/>
          <w:sz w:val="28"/>
          <w:szCs w:val="28"/>
          <w:lang w:eastAsia="ru-RU"/>
        </w:rPr>
        <w:br/>
        <w:t>до листа Міністерства</w:t>
      </w:r>
      <w:r w:rsidRPr="00520AF0">
        <w:rPr>
          <w:rFonts w:eastAsia="Times New Roman"/>
          <w:bCs/>
          <w:sz w:val="28"/>
          <w:szCs w:val="28"/>
          <w:lang w:eastAsia="ru-RU"/>
        </w:rPr>
        <w:br/>
        <w:t>освіти і науки України</w:t>
      </w:r>
      <w:r w:rsidRPr="00520AF0">
        <w:rPr>
          <w:rFonts w:eastAsia="Times New Roman"/>
          <w:b/>
          <w:bCs/>
          <w:sz w:val="28"/>
          <w:szCs w:val="28"/>
          <w:lang w:eastAsia="ru-RU"/>
        </w:rPr>
        <w:br/>
      </w:r>
      <w:hyperlink r:id="rId4" w:history="1">
        <w:r w:rsidRPr="00520AF0">
          <w:rPr>
            <w:rStyle w:val="a3"/>
            <w:rFonts w:eastAsia="Times New Roman"/>
            <w:b/>
            <w:bCs/>
            <w:sz w:val="28"/>
            <w:szCs w:val="28"/>
            <w:lang w:eastAsia="ru-RU"/>
          </w:rPr>
          <w:t>від  03. 07. 2018 р. № 1/9-415</w:t>
        </w:r>
      </w:hyperlink>
    </w:p>
    <w:p w:rsidR="00520AF0" w:rsidRDefault="00520AF0" w:rsidP="00520AF0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20AF0" w:rsidRPr="00520AF0" w:rsidRDefault="00520AF0" w:rsidP="00520AF0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20AF0">
        <w:rPr>
          <w:rFonts w:eastAsia="Times New Roman"/>
          <w:b/>
          <w:bCs/>
          <w:sz w:val="28"/>
          <w:szCs w:val="28"/>
          <w:lang w:eastAsia="ru-RU"/>
        </w:rPr>
        <w:t>Методичні рекомендації щодо викладання </w:t>
      </w:r>
    </w:p>
    <w:p w:rsidR="00520AF0" w:rsidRPr="00520AF0" w:rsidRDefault="00520AF0" w:rsidP="00520AF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г</w:t>
      </w:r>
      <w:r w:rsidRPr="00520AF0">
        <w:rPr>
          <w:rFonts w:eastAsia="Times New Roman"/>
          <w:b/>
          <w:sz w:val="28"/>
          <w:szCs w:val="28"/>
          <w:lang w:eastAsia="ru-RU"/>
        </w:rPr>
        <w:t>ромадянськ</w:t>
      </w:r>
      <w:r>
        <w:rPr>
          <w:rFonts w:eastAsia="Times New Roman"/>
          <w:b/>
          <w:sz w:val="28"/>
          <w:szCs w:val="28"/>
          <w:lang w:eastAsia="ru-RU"/>
        </w:rPr>
        <w:t>ої</w:t>
      </w:r>
      <w:r w:rsidRPr="00520AF0">
        <w:rPr>
          <w:rFonts w:eastAsia="Times New Roman"/>
          <w:b/>
          <w:sz w:val="28"/>
          <w:szCs w:val="28"/>
          <w:lang w:eastAsia="ru-RU"/>
        </w:rPr>
        <w:t xml:space="preserve"> освіт</w:t>
      </w:r>
      <w:r>
        <w:rPr>
          <w:rFonts w:eastAsia="Times New Roman"/>
          <w:b/>
          <w:sz w:val="28"/>
          <w:szCs w:val="28"/>
          <w:lang w:eastAsia="ru-RU"/>
        </w:rPr>
        <w:t xml:space="preserve">и </w:t>
      </w:r>
      <w:r w:rsidRPr="00520AF0">
        <w:rPr>
          <w:rFonts w:eastAsia="Times New Roman"/>
          <w:b/>
          <w:sz w:val="28"/>
          <w:szCs w:val="28"/>
          <w:lang w:eastAsia="ru-RU"/>
        </w:rPr>
        <w:t>(рівень стандарту)</w:t>
      </w:r>
      <w:r>
        <w:rPr>
          <w:rFonts w:eastAsia="Times New Roman"/>
          <w:b/>
          <w:sz w:val="28"/>
          <w:szCs w:val="28"/>
          <w:lang w:eastAsia="ru-RU"/>
        </w:rPr>
        <w:t xml:space="preserve"> у 2018/2019 навчальному році</w:t>
      </w:r>
    </w:p>
    <w:p w:rsidR="00520AF0" w:rsidRPr="00520AF0" w:rsidRDefault="00520AF0" w:rsidP="00520AF0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20AF0">
        <w:rPr>
          <w:rFonts w:eastAsia="Times New Roman"/>
          <w:sz w:val="28"/>
          <w:szCs w:val="28"/>
          <w:lang w:eastAsia="ru-RU"/>
        </w:rPr>
        <w:t xml:space="preserve">З 2018/2019 навчального року в закладах загальної середньої освіти до інваріантної складової Типових навчальних планів введено інтегрований курс «Громадянська освіта». </w:t>
      </w:r>
    </w:p>
    <w:p w:rsidR="00520AF0" w:rsidRPr="00520AF0" w:rsidRDefault="00520AF0" w:rsidP="00520AF0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20AF0">
        <w:rPr>
          <w:rFonts w:eastAsia="Times New Roman"/>
          <w:sz w:val="28"/>
          <w:szCs w:val="28"/>
          <w:lang w:eastAsia="ru-RU"/>
        </w:rPr>
        <w:t xml:space="preserve">Зміст громадянської освіти передбачає інтеграцію соціально-гуманітарних знань та орієнтацію на розв’язання практичних проблем.  інтегративних </w:t>
      </w:r>
      <w:proofErr w:type="spellStart"/>
      <w:r w:rsidRPr="00520AF0">
        <w:rPr>
          <w:rFonts w:eastAsia="Times New Roman"/>
          <w:sz w:val="28"/>
          <w:szCs w:val="28"/>
          <w:lang w:eastAsia="ru-RU"/>
        </w:rPr>
        <w:t>громадянознавчих</w:t>
      </w:r>
      <w:proofErr w:type="spellEnd"/>
      <w:r w:rsidRPr="00520AF0">
        <w:rPr>
          <w:rFonts w:eastAsia="Times New Roman"/>
          <w:sz w:val="28"/>
          <w:szCs w:val="28"/>
          <w:lang w:eastAsia="ru-RU"/>
        </w:rPr>
        <w:t xml:space="preserve"> знань.</w:t>
      </w:r>
      <w:r w:rsidRPr="00520AF0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520AF0">
        <w:rPr>
          <w:rFonts w:eastAsia="Times New Roman"/>
          <w:sz w:val="28"/>
          <w:szCs w:val="28"/>
          <w:lang w:eastAsia="ru-RU"/>
        </w:rPr>
        <w:t xml:space="preserve"> </w:t>
      </w:r>
    </w:p>
    <w:p w:rsidR="00520AF0" w:rsidRPr="00520AF0" w:rsidRDefault="00520AF0" w:rsidP="00520AF0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20AF0">
        <w:rPr>
          <w:rFonts w:eastAsia="Times New Roman"/>
          <w:sz w:val="28"/>
          <w:szCs w:val="28"/>
          <w:lang w:eastAsia="ru-RU"/>
        </w:rPr>
        <w:t xml:space="preserve">Запровадження громадянської освіти є забезпечення мінімальної функціональної громадянської освіченості індивіда. Цієї мети можна досягти, лише застосовуючи «багатовекторний» підхід, тобто зосередивши увагу на кількох ключових моментах. Перш за все, учнівську молодь необхідно озброїти </w:t>
      </w:r>
      <w:proofErr w:type="spellStart"/>
      <w:r w:rsidRPr="00520AF0">
        <w:rPr>
          <w:rFonts w:eastAsia="Times New Roman"/>
          <w:sz w:val="28"/>
          <w:szCs w:val="28"/>
          <w:lang w:eastAsia="ru-RU"/>
        </w:rPr>
        <w:t>компетентностями</w:t>
      </w:r>
      <w:proofErr w:type="spellEnd"/>
      <w:r w:rsidRPr="00520AF0">
        <w:rPr>
          <w:rFonts w:eastAsia="Times New Roman"/>
          <w:sz w:val="28"/>
          <w:szCs w:val="28"/>
          <w:lang w:eastAsia="ru-RU"/>
        </w:rPr>
        <w:t>, необхідними для участі в житті суспільства на всіх рівнях, що передбачає, насамперед, здатність реалізовувати свої права й свободи, поважаючи при цьому права й свободи інших громадян, а також діяти у відповідності до власних переконань і цінностей. Надзвичайно важливо сформувати в молодих громадян України повагу до прав людини, плюралізму та демократії, верховенства закону, виховати в них неприйняття насильства, ксенофобії, расизму, агресії, нетерпимості.</w:t>
      </w:r>
    </w:p>
    <w:p w:rsidR="00520AF0" w:rsidRPr="00520AF0" w:rsidRDefault="00520AF0" w:rsidP="00520AF0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20AF0">
        <w:rPr>
          <w:rFonts w:eastAsia="Times New Roman"/>
          <w:sz w:val="28"/>
          <w:szCs w:val="28"/>
          <w:lang w:eastAsia="ru-RU"/>
        </w:rPr>
        <w:t>Зокрема, для досягнення мети громадянської освіти слід забезпечити теоретичну й практичну підготовку учнів. Передусім, молоде покоління потрібно ознайомити зі світовими демократичними здобутками та особливостями становлення демократії в Україні. Що стосується практичної площини, то тут важливо сформувати мотивацію та основні вміння, потрібні для відповідальної участі у громадсько-політичних процесах, критично-конструктивне ставлення молоді до життя суспільства, а також створити умови для набуття учнями досвіду громадянських дій, демократичної поведінки та конструктивної взаємодії. Крім того, громадянська освіта має сприяти становленню активної позиції громадян щодо реалізації ідеалів і цінностей демократії в Україні.</w:t>
      </w:r>
    </w:p>
    <w:p w:rsidR="00520AF0" w:rsidRPr="00520AF0" w:rsidRDefault="00520AF0" w:rsidP="00520AF0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20AF0">
        <w:rPr>
          <w:rFonts w:eastAsia="Times New Roman"/>
          <w:color w:val="000000"/>
          <w:sz w:val="28"/>
          <w:szCs w:val="28"/>
          <w:lang w:eastAsia="ru-RU"/>
        </w:rPr>
        <w:t>Зміст програми з громадянської освіти не містить уроки узагальнення і тематичного контролю. Тому вчитель на свій розсуд може (за необхідності) планувати такі уроки, оскільки програма не містить розподілу навчального матеріалу за годинами.</w:t>
      </w:r>
    </w:p>
    <w:p w:rsidR="00520AF0" w:rsidRPr="00520AF0" w:rsidRDefault="00520AF0" w:rsidP="00520AF0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20AF0">
        <w:rPr>
          <w:rFonts w:eastAsia="Times New Roman"/>
          <w:sz w:val="28"/>
          <w:szCs w:val="28"/>
          <w:lang w:eastAsia="ru-RU"/>
        </w:rPr>
        <w:t xml:space="preserve">Під час розподілу навантаження варто надавати перевагу вчителям історії та правознавства, як викладачам </w:t>
      </w:r>
      <w:r w:rsidRPr="00520AF0">
        <w:rPr>
          <w:rFonts w:eastAsia="Times New Roman"/>
          <w:color w:val="000000"/>
          <w:sz w:val="28"/>
          <w:szCs w:val="28"/>
          <w:lang w:eastAsia="ru-RU"/>
        </w:rPr>
        <w:t xml:space="preserve"> курсу «Громадянська освіта».  </w:t>
      </w:r>
    </w:p>
    <w:p w:rsidR="00520AF0" w:rsidRPr="00520AF0" w:rsidRDefault="00520AF0" w:rsidP="00520AF0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20AF0">
        <w:rPr>
          <w:rFonts w:eastAsia="Times New Roman"/>
          <w:sz w:val="28"/>
          <w:szCs w:val="28"/>
          <w:lang w:eastAsia="ru-RU"/>
        </w:rPr>
        <w:t xml:space="preserve">У старшій школі чинними залишаються програми для учнів 11 класів «Людина і світ. 11 клас», «Філософія. 10-11 класи». </w:t>
      </w:r>
    </w:p>
    <w:p w:rsidR="00520AF0" w:rsidRPr="00520AF0" w:rsidRDefault="00520AF0" w:rsidP="00520AF0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uk-UA"/>
        </w:rPr>
      </w:pPr>
      <w:r w:rsidRPr="00520AF0">
        <w:rPr>
          <w:rFonts w:eastAsia="Times New Roman"/>
          <w:color w:val="141823"/>
          <w:sz w:val="28"/>
          <w:szCs w:val="28"/>
          <w:lang w:eastAsia="uk-UA"/>
        </w:rPr>
        <w:t xml:space="preserve">У контексті російської інформаційної агресії  особливе місце в нашому </w:t>
      </w:r>
      <w:r w:rsidRPr="00520AF0">
        <w:rPr>
          <w:rFonts w:eastAsia="Times New Roman"/>
          <w:sz w:val="28"/>
          <w:szCs w:val="28"/>
          <w:lang w:eastAsia="uk-UA"/>
        </w:rPr>
        <w:t xml:space="preserve">суспільстві посідає </w:t>
      </w:r>
      <w:proofErr w:type="spellStart"/>
      <w:r w:rsidRPr="00520AF0">
        <w:rPr>
          <w:rFonts w:eastAsia="Times New Roman"/>
          <w:sz w:val="28"/>
          <w:szCs w:val="28"/>
          <w:lang w:eastAsia="uk-UA"/>
        </w:rPr>
        <w:t>медіаграмотність</w:t>
      </w:r>
      <w:proofErr w:type="spellEnd"/>
      <w:r w:rsidRPr="00520AF0">
        <w:rPr>
          <w:rFonts w:eastAsia="Times New Roman"/>
          <w:sz w:val="28"/>
          <w:szCs w:val="28"/>
          <w:lang w:eastAsia="uk-UA"/>
        </w:rPr>
        <w:t>.</w:t>
      </w:r>
    </w:p>
    <w:p w:rsidR="00520AF0" w:rsidRPr="00520AF0" w:rsidRDefault="00520AF0" w:rsidP="00520AF0">
      <w:pPr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 w:rsidRPr="00520AF0">
        <w:rPr>
          <w:rFonts w:eastAsia="Times New Roman"/>
          <w:sz w:val="28"/>
          <w:szCs w:val="28"/>
          <w:lang w:eastAsia="ru-RU"/>
        </w:rPr>
        <w:t xml:space="preserve">З 2015 року відбувається  методологічне  та кваліфікаційне  забезпечення процесу упровадження </w:t>
      </w:r>
      <w:proofErr w:type="spellStart"/>
      <w:r w:rsidRPr="00520AF0">
        <w:rPr>
          <w:rFonts w:eastAsia="Times New Roman"/>
          <w:sz w:val="28"/>
          <w:szCs w:val="28"/>
          <w:lang w:eastAsia="ru-RU"/>
        </w:rPr>
        <w:t>медіаграмотності</w:t>
      </w:r>
      <w:proofErr w:type="spellEnd"/>
      <w:r w:rsidRPr="00520AF0">
        <w:rPr>
          <w:rFonts w:eastAsia="Times New Roman"/>
          <w:sz w:val="28"/>
          <w:szCs w:val="28"/>
          <w:lang w:eastAsia="ru-RU"/>
        </w:rPr>
        <w:t xml:space="preserve"> та </w:t>
      </w:r>
      <w:proofErr w:type="spellStart"/>
      <w:r w:rsidRPr="00520AF0">
        <w:rPr>
          <w:rFonts w:eastAsia="Times New Roman"/>
          <w:sz w:val="28"/>
          <w:szCs w:val="28"/>
          <w:lang w:eastAsia="ru-RU"/>
        </w:rPr>
        <w:t>методик</w:t>
      </w:r>
      <w:proofErr w:type="spellEnd"/>
      <w:r w:rsidRPr="00520AF0">
        <w:rPr>
          <w:rFonts w:eastAsia="Times New Roman"/>
          <w:sz w:val="28"/>
          <w:szCs w:val="28"/>
          <w:lang w:eastAsia="ru-RU"/>
        </w:rPr>
        <w:t xml:space="preserve"> критичного мислення до </w:t>
      </w:r>
      <w:r w:rsidRPr="00520AF0">
        <w:rPr>
          <w:rFonts w:eastAsia="Times New Roman"/>
          <w:sz w:val="28"/>
          <w:szCs w:val="28"/>
          <w:lang w:eastAsia="ru-RU"/>
        </w:rPr>
        <w:lastRenderedPageBreak/>
        <w:t xml:space="preserve">викладання суспільних дисциплін у закладі загальної середньої освіти. </w:t>
      </w:r>
      <w:proofErr w:type="spellStart"/>
      <w:r w:rsidRPr="00520AF0">
        <w:rPr>
          <w:rFonts w:eastAsia="Times New Roman"/>
          <w:sz w:val="28"/>
          <w:szCs w:val="28"/>
          <w:lang w:eastAsia="ru-RU"/>
        </w:rPr>
        <w:t>Потсібник</w:t>
      </w:r>
      <w:proofErr w:type="spellEnd"/>
      <w:r w:rsidRPr="00520AF0">
        <w:rPr>
          <w:rFonts w:eastAsia="Times New Roman"/>
          <w:sz w:val="28"/>
          <w:szCs w:val="28"/>
          <w:lang w:eastAsia="ru-RU"/>
        </w:rPr>
        <w:t xml:space="preserve"> «</w:t>
      </w:r>
      <w:proofErr w:type="spellStart"/>
      <w:r w:rsidRPr="00520AF0">
        <w:rPr>
          <w:rFonts w:eastAsia="Times New Roman"/>
          <w:sz w:val="28"/>
          <w:szCs w:val="28"/>
          <w:lang w:eastAsia="ru-RU"/>
        </w:rPr>
        <w:t>Медіаграмотність</w:t>
      </w:r>
      <w:proofErr w:type="spellEnd"/>
      <w:r w:rsidRPr="00520AF0">
        <w:rPr>
          <w:rFonts w:eastAsia="Times New Roman"/>
          <w:sz w:val="28"/>
          <w:szCs w:val="28"/>
          <w:lang w:eastAsia="ru-RU"/>
        </w:rPr>
        <w:t xml:space="preserve"> на </w:t>
      </w:r>
      <w:proofErr w:type="spellStart"/>
      <w:r w:rsidRPr="00520AF0">
        <w:rPr>
          <w:rFonts w:eastAsia="Times New Roman"/>
          <w:sz w:val="28"/>
          <w:szCs w:val="28"/>
          <w:lang w:eastAsia="ru-RU"/>
        </w:rPr>
        <w:t>уроках</w:t>
      </w:r>
      <w:proofErr w:type="spellEnd"/>
      <w:r w:rsidRPr="00520AF0">
        <w:rPr>
          <w:rFonts w:eastAsia="Times New Roman"/>
          <w:sz w:val="28"/>
          <w:szCs w:val="28"/>
          <w:lang w:eastAsia="ru-RU"/>
        </w:rPr>
        <w:t xml:space="preserve"> суспільних дисциплін та  електронний посібник для вчителя «</w:t>
      </w:r>
      <w:proofErr w:type="spellStart"/>
      <w:r w:rsidRPr="00520AF0">
        <w:rPr>
          <w:rFonts w:eastAsia="Times New Roman"/>
          <w:sz w:val="28"/>
          <w:szCs w:val="28"/>
          <w:lang w:eastAsia="ru-RU"/>
        </w:rPr>
        <w:t>Медіаграмотність</w:t>
      </w:r>
      <w:proofErr w:type="spellEnd"/>
      <w:r w:rsidRPr="00520AF0">
        <w:rPr>
          <w:rFonts w:eastAsia="Times New Roman"/>
          <w:sz w:val="28"/>
          <w:szCs w:val="28"/>
          <w:lang w:eastAsia="ru-RU"/>
        </w:rPr>
        <w:t xml:space="preserve"> та критичне мислення на </w:t>
      </w:r>
      <w:proofErr w:type="spellStart"/>
      <w:r w:rsidRPr="00520AF0">
        <w:rPr>
          <w:rFonts w:eastAsia="Times New Roman"/>
          <w:sz w:val="28"/>
          <w:szCs w:val="28"/>
          <w:lang w:eastAsia="ru-RU"/>
        </w:rPr>
        <w:t>уроках</w:t>
      </w:r>
      <w:proofErr w:type="spellEnd"/>
      <w:r w:rsidRPr="00520AF0">
        <w:rPr>
          <w:rFonts w:eastAsia="Times New Roman"/>
          <w:sz w:val="28"/>
          <w:szCs w:val="28"/>
          <w:lang w:eastAsia="ru-RU"/>
        </w:rPr>
        <w:t xml:space="preserve"> суспільствознавства» сприятиме набуттю </w:t>
      </w:r>
      <w:proofErr w:type="spellStart"/>
      <w:r w:rsidRPr="00520AF0">
        <w:rPr>
          <w:rFonts w:eastAsia="Times New Roman"/>
          <w:sz w:val="28"/>
          <w:szCs w:val="28"/>
          <w:lang w:eastAsia="ru-RU"/>
        </w:rPr>
        <w:t>медіаграмотності</w:t>
      </w:r>
      <w:proofErr w:type="spellEnd"/>
      <w:r w:rsidRPr="00520AF0">
        <w:rPr>
          <w:rFonts w:eastAsia="Times New Roman"/>
          <w:sz w:val="28"/>
          <w:szCs w:val="28"/>
          <w:lang w:eastAsia="ru-RU"/>
        </w:rPr>
        <w:t xml:space="preserve"> та навичок критичного мислення старшокласниками під час вивчення курсу «Людина і світ» та інших суспільствознавчих курсів. На базі онлайн-бібліотеки з </w:t>
      </w:r>
      <w:proofErr w:type="spellStart"/>
      <w:r w:rsidRPr="00520AF0">
        <w:rPr>
          <w:rFonts w:eastAsia="Times New Roman"/>
          <w:sz w:val="28"/>
          <w:szCs w:val="28"/>
          <w:lang w:eastAsia="ru-RU"/>
        </w:rPr>
        <w:t>медіаосвіти</w:t>
      </w:r>
      <w:proofErr w:type="spellEnd"/>
      <w:r w:rsidRPr="00520AF0">
        <w:rPr>
          <w:rFonts w:eastAsia="Times New Roman"/>
          <w:sz w:val="28"/>
          <w:szCs w:val="28"/>
          <w:lang w:eastAsia="ru-RU"/>
        </w:rPr>
        <w:t xml:space="preserve"> АУП з вересня 2013 є </w:t>
      </w:r>
      <w:r w:rsidRPr="00520AF0">
        <w:rPr>
          <w:rFonts w:eastAsia="Times New Roman"/>
          <w:b/>
          <w:i/>
          <w:sz w:val="28"/>
          <w:szCs w:val="28"/>
          <w:lang w:eastAsia="ru-RU"/>
        </w:rPr>
        <w:t>портал «</w:t>
      </w:r>
      <w:proofErr w:type="spellStart"/>
      <w:r w:rsidRPr="00520AF0">
        <w:rPr>
          <w:rFonts w:eastAsia="Times New Roman"/>
          <w:b/>
          <w:i/>
          <w:sz w:val="28"/>
          <w:szCs w:val="28"/>
          <w:lang w:eastAsia="ru-RU"/>
        </w:rPr>
        <w:t>Медіаосвіта</w:t>
      </w:r>
      <w:proofErr w:type="spellEnd"/>
      <w:r w:rsidRPr="00520AF0">
        <w:rPr>
          <w:rFonts w:eastAsia="Times New Roman"/>
          <w:b/>
          <w:i/>
          <w:sz w:val="28"/>
          <w:szCs w:val="28"/>
          <w:lang w:eastAsia="ru-RU"/>
        </w:rPr>
        <w:t xml:space="preserve"> та </w:t>
      </w:r>
      <w:proofErr w:type="spellStart"/>
      <w:r w:rsidRPr="00520AF0">
        <w:rPr>
          <w:rFonts w:eastAsia="Times New Roman"/>
          <w:b/>
          <w:i/>
          <w:sz w:val="28"/>
          <w:szCs w:val="28"/>
          <w:lang w:eastAsia="ru-RU"/>
        </w:rPr>
        <w:t>медіаграмотність</w:t>
      </w:r>
      <w:proofErr w:type="spellEnd"/>
      <w:r w:rsidRPr="00520AF0">
        <w:rPr>
          <w:rFonts w:eastAsia="Times New Roman"/>
          <w:b/>
          <w:i/>
          <w:sz w:val="28"/>
          <w:szCs w:val="28"/>
          <w:lang w:eastAsia="ru-RU"/>
        </w:rPr>
        <w:t>»</w:t>
      </w:r>
      <w:r w:rsidRPr="00520AF0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520AF0">
        <w:rPr>
          <w:rFonts w:eastAsia="Times New Roman"/>
          <w:sz w:val="28"/>
          <w:szCs w:val="28"/>
          <w:lang w:eastAsia="ru-RU"/>
        </w:rPr>
        <w:t xml:space="preserve">(http://www.medialiteracy.org.ua/), у тому числі з </w:t>
      </w:r>
      <w:proofErr w:type="spellStart"/>
      <w:r w:rsidRPr="00520AF0">
        <w:rPr>
          <w:rFonts w:eastAsia="Times New Roman"/>
          <w:sz w:val="28"/>
          <w:szCs w:val="28"/>
          <w:lang w:eastAsia="ru-RU"/>
        </w:rPr>
        <w:t>відеоархівом</w:t>
      </w:r>
      <w:proofErr w:type="spellEnd"/>
      <w:r w:rsidRPr="00520AF0">
        <w:rPr>
          <w:rFonts w:eastAsia="Times New Roman"/>
          <w:sz w:val="28"/>
          <w:szCs w:val="28"/>
          <w:lang w:eastAsia="ru-RU"/>
        </w:rPr>
        <w:t xml:space="preserve">, з метою створення інтерактивної платформи для спілкування </w:t>
      </w:r>
      <w:proofErr w:type="spellStart"/>
      <w:r w:rsidRPr="00520AF0">
        <w:rPr>
          <w:rFonts w:eastAsia="Times New Roman"/>
          <w:sz w:val="28"/>
          <w:szCs w:val="28"/>
          <w:lang w:eastAsia="ru-RU"/>
        </w:rPr>
        <w:t>медіапедагогів</w:t>
      </w:r>
      <w:proofErr w:type="spellEnd"/>
      <w:r w:rsidRPr="00520AF0">
        <w:rPr>
          <w:rFonts w:eastAsia="Times New Roman"/>
          <w:sz w:val="28"/>
          <w:szCs w:val="28"/>
          <w:lang w:eastAsia="ru-RU"/>
        </w:rPr>
        <w:t xml:space="preserve">, задля сприяння відкритості та публічності процесів у </w:t>
      </w:r>
      <w:proofErr w:type="spellStart"/>
      <w:r w:rsidRPr="00520AF0">
        <w:rPr>
          <w:rFonts w:eastAsia="Times New Roman"/>
          <w:sz w:val="28"/>
          <w:szCs w:val="28"/>
          <w:lang w:eastAsia="ru-RU"/>
        </w:rPr>
        <w:t>медіаосвітньому</w:t>
      </w:r>
      <w:proofErr w:type="spellEnd"/>
      <w:r w:rsidRPr="00520AF0">
        <w:rPr>
          <w:rFonts w:eastAsia="Times New Roman"/>
          <w:sz w:val="28"/>
          <w:szCs w:val="28"/>
          <w:lang w:eastAsia="ru-RU"/>
        </w:rPr>
        <w:t xml:space="preserve"> середовищі. </w:t>
      </w:r>
    </w:p>
    <w:p w:rsidR="00520AF0" w:rsidRPr="00520AF0" w:rsidRDefault="00520AF0" w:rsidP="00520AF0">
      <w:pPr>
        <w:suppressAutoHyphens/>
        <w:spacing w:after="0" w:line="240" w:lineRule="auto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520AF0">
        <w:rPr>
          <w:rFonts w:eastAsia="Arial Unicode MS"/>
          <w:sz w:val="28"/>
          <w:szCs w:val="28"/>
          <w:lang w:eastAsia="ar-SA"/>
        </w:rPr>
        <w:t xml:space="preserve">На порталі розміщуються новини </w:t>
      </w:r>
      <w:proofErr w:type="spellStart"/>
      <w:r w:rsidRPr="00520AF0">
        <w:rPr>
          <w:rFonts w:eastAsia="Arial Unicode MS"/>
          <w:sz w:val="28"/>
          <w:szCs w:val="28"/>
          <w:lang w:eastAsia="ar-SA"/>
        </w:rPr>
        <w:t>медіаосвіти</w:t>
      </w:r>
      <w:proofErr w:type="spellEnd"/>
      <w:r w:rsidRPr="00520AF0">
        <w:rPr>
          <w:rFonts w:eastAsia="Arial Unicode MS"/>
          <w:sz w:val="28"/>
          <w:szCs w:val="28"/>
          <w:lang w:eastAsia="ar-SA"/>
        </w:rPr>
        <w:t xml:space="preserve">, поповнюється електронна бібліотека, календар подій, плани уроків, презентації тощо). </w:t>
      </w:r>
    </w:p>
    <w:p w:rsidR="00520AF0" w:rsidRPr="00520AF0" w:rsidRDefault="00520AF0" w:rsidP="00520AF0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20AF0">
        <w:rPr>
          <w:rFonts w:eastAsia="Times New Roman"/>
          <w:sz w:val="28"/>
          <w:szCs w:val="28"/>
          <w:lang w:eastAsia="ru-RU"/>
        </w:rPr>
        <w:t xml:space="preserve">Аналітичні матеріали, а також дані багатьох сучасних досліджень показують, що в наш час у країні склалася ситуація, коли  реально існуюче культурне розмаїття недооцінюється, а іноді сприймається як гальмо на шляху національної консолідації. Незважаючи на фактичне культурне, етнічне та конфесійне розмаїття в країні, більшість населення не бажає приймати світ у всьому його різноманітті. Протягом багатьох десятиліть формувались забобони і стереотипи до різних груп населення. Велика кількість внутрішньо переміщених осіб із Криму й Сходу країни стала ще одним викликом, що спонукає шукати дієві інструменти для адаптації та соціалізації в регіонах України людей, відмінних своїми </w:t>
      </w:r>
      <w:proofErr w:type="spellStart"/>
      <w:r w:rsidRPr="00520AF0">
        <w:rPr>
          <w:rFonts w:eastAsia="Times New Roman"/>
          <w:sz w:val="28"/>
          <w:szCs w:val="28"/>
          <w:lang w:eastAsia="ru-RU"/>
        </w:rPr>
        <w:t>мовними</w:t>
      </w:r>
      <w:proofErr w:type="spellEnd"/>
      <w:r w:rsidRPr="00520AF0">
        <w:rPr>
          <w:rFonts w:eastAsia="Times New Roman"/>
          <w:sz w:val="28"/>
          <w:szCs w:val="28"/>
          <w:lang w:eastAsia="ru-RU"/>
        </w:rPr>
        <w:t xml:space="preserve">, релігійними, культурними та іншими характеристиками. Також надзвичайно актуальними є розвиток громадянської освіти й системна цілеспрямована робота по об’єднанню країни, розвитку міжрегіональних </w:t>
      </w:r>
      <w:proofErr w:type="spellStart"/>
      <w:r w:rsidRPr="00520AF0">
        <w:rPr>
          <w:rFonts w:eastAsia="Times New Roman"/>
          <w:sz w:val="28"/>
          <w:szCs w:val="28"/>
          <w:lang w:eastAsia="ru-RU"/>
        </w:rPr>
        <w:t>зв’язків</w:t>
      </w:r>
      <w:proofErr w:type="spellEnd"/>
      <w:r w:rsidRPr="00520AF0">
        <w:rPr>
          <w:rFonts w:eastAsia="Times New Roman"/>
          <w:sz w:val="28"/>
          <w:szCs w:val="28"/>
          <w:lang w:eastAsia="ru-RU"/>
        </w:rPr>
        <w:t xml:space="preserve">, інтеграційних процесів і співпраці. Відповіддю на ці виклики може бути увага до регіональних особливостей й їхнє широке представлення у загальноукраїнському контексті, а також системний, інтегрований, </w:t>
      </w:r>
      <w:proofErr w:type="spellStart"/>
      <w:r w:rsidRPr="00520AF0">
        <w:rPr>
          <w:rFonts w:eastAsia="Times New Roman"/>
          <w:sz w:val="28"/>
          <w:szCs w:val="28"/>
          <w:lang w:eastAsia="ru-RU"/>
        </w:rPr>
        <w:t>компетентністний</w:t>
      </w:r>
      <w:proofErr w:type="spellEnd"/>
      <w:r w:rsidRPr="00520AF0">
        <w:rPr>
          <w:rFonts w:eastAsia="Times New Roman"/>
          <w:sz w:val="28"/>
          <w:szCs w:val="28"/>
          <w:lang w:eastAsia="ru-RU"/>
        </w:rPr>
        <w:t xml:space="preserve"> підходи до знайомства з оточуючим середовищем і інклюзія у широкому сенсі цього слова. Формування громадянської та соціальної компетентності дітей є також важливим компонентом розвитку дитини й підготовки її до реалій життя у світі, що швидко змінюється. </w:t>
      </w:r>
    </w:p>
    <w:p w:rsidR="00520AF0" w:rsidRPr="00520AF0" w:rsidRDefault="00520AF0" w:rsidP="00520AF0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20AF0">
        <w:rPr>
          <w:rFonts w:eastAsia="Times New Roman"/>
          <w:sz w:val="28"/>
          <w:szCs w:val="28"/>
          <w:lang w:eastAsia="ru-RU"/>
        </w:rPr>
        <w:t xml:space="preserve">Саме для набуття практичних навичок й </w:t>
      </w:r>
      <w:proofErr w:type="spellStart"/>
      <w:r w:rsidRPr="00520AF0">
        <w:rPr>
          <w:rFonts w:eastAsia="Times New Roman"/>
          <w:sz w:val="28"/>
          <w:szCs w:val="28"/>
          <w:lang w:eastAsia="ru-RU"/>
        </w:rPr>
        <w:t>компетентностей</w:t>
      </w:r>
      <w:proofErr w:type="spellEnd"/>
      <w:r w:rsidRPr="00520AF0">
        <w:rPr>
          <w:rFonts w:eastAsia="Times New Roman"/>
          <w:sz w:val="28"/>
          <w:szCs w:val="28"/>
          <w:lang w:eastAsia="ru-RU"/>
        </w:rPr>
        <w:t xml:space="preserve"> для життя й був розроблений наскрізний інтегрований курс «Культура добросусідства». Його  програми успішно пройшли апробацію й схвалені до використання.    Зміст курсу є інтегрованим і, таким чином, дозволяє здобувачеві освіти побачити явища навколишнього життя в їх взаємозв'язку і взаємовпливі. Пріоритетність виховних та розвиваючих завдань через активну практичну діяльність сприятиме формуванню певних навичок і моделей поведінки, у першу чергу, спрямованих на розвиток особистості, її культурної компетентності, громадянської свідомості й повагу до різноманіття. </w:t>
      </w:r>
    </w:p>
    <w:p w:rsidR="00520AF0" w:rsidRPr="00520AF0" w:rsidRDefault="00520AF0" w:rsidP="00520AF0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20AF0">
        <w:rPr>
          <w:rFonts w:eastAsia="Times New Roman"/>
          <w:sz w:val="28"/>
          <w:szCs w:val="28"/>
          <w:lang w:eastAsia="ru-RU"/>
        </w:rPr>
        <w:t xml:space="preserve">Зазначені програми дозволяють широко використовувати новітні освітні технології в навчанні, стимулюють введення інноваційних форм роботи, таких як інтерактивні заняття, тренінги, дискусії, ділову гру, кейс-стаді та ін.  Курс «Культура добросусідства» може стати важливою складовою частиною сучасної громадянської освіти дітей різного віку, а також їхніх батьків, бо дає змогу </w:t>
      </w:r>
      <w:r w:rsidRPr="00520AF0">
        <w:rPr>
          <w:rFonts w:eastAsia="Times New Roman"/>
          <w:sz w:val="28"/>
          <w:szCs w:val="28"/>
          <w:lang w:eastAsia="ru-RU"/>
        </w:rPr>
        <w:lastRenderedPageBreak/>
        <w:t>широко залучати до освітнього процесу дорослих і громаду, що також сприяє розвиткові інтеграційних процесів у суспільстві.</w:t>
      </w:r>
    </w:p>
    <w:p w:rsidR="00520AF0" w:rsidRPr="00520AF0" w:rsidRDefault="00520AF0" w:rsidP="00520AF0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uk-UA"/>
        </w:rPr>
      </w:pPr>
      <w:r w:rsidRPr="00520AF0">
        <w:rPr>
          <w:rFonts w:eastAsia="Times New Roman"/>
          <w:sz w:val="28"/>
          <w:szCs w:val="28"/>
          <w:lang w:eastAsia="ru-RU"/>
        </w:rPr>
        <w:t>Навчальний курс “Культура добросусідства” може бути введений, починаючи з будь-якого класу, як спецкурс за рахунок годин варіативної частини навчальних планів (35 годин на рік), за відсутності годин у варіативній частині - як виховна година. Викладання курсу може здійснюватися класними керівниками - вчителями початкових класів і вчителями-</w:t>
      </w:r>
      <w:proofErr w:type="spellStart"/>
      <w:r w:rsidRPr="00520AF0">
        <w:rPr>
          <w:rFonts w:eastAsia="Times New Roman"/>
          <w:sz w:val="28"/>
          <w:szCs w:val="28"/>
          <w:lang w:eastAsia="ru-RU"/>
        </w:rPr>
        <w:t>предметниками</w:t>
      </w:r>
      <w:proofErr w:type="spellEnd"/>
      <w:r w:rsidRPr="00520AF0">
        <w:rPr>
          <w:rFonts w:eastAsia="Times New Roman"/>
          <w:sz w:val="28"/>
          <w:szCs w:val="28"/>
          <w:lang w:eastAsia="ru-RU"/>
        </w:rPr>
        <w:t xml:space="preserve">, шкільними психологами, соціальними працівниками, за умови проходження ними відповідної методичної підготовки. </w:t>
      </w:r>
    </w:p>
    <w:p w:rsidR="00875B8B" w:rsidRDefault="00875B8B"/>
    <w:sectPr w:rsidR="00875B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F0"/>
    <w:rsid w:val="000E7ECF"/>
    <w:rsid w:val="00520AF0"/>
    <w:rsid w:val="0087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3C11E-0034-402D-9C51-6E0E1753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A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hoollife.org.ua/lyst-ministerstva-osvity-i-nauky-ukrayiny-vid-03-07-2018-r-1-9-415-shhodo-vyvchennya-u-zakladah-zagalnoyi-serednoyi-osvity-navchalnyh-predmetiv-u-2018-2019-navchalnomu-rotsi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1014</Words>
  <Characters>5781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Оксанка</cp:lastModifiedBy>
  <cp:revision>2</cp:revision>
  <dcterms:created xsi:type="dcterms:W3CDTF">2018-07-09T14:15:00Z</dcterms:created>
  <dcterms:modified xsi:type="dcterms:W3CDTF">2018-07-09T14:15:00Z</dcterms:modified>
</cp:coreProperties>
</file>