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  <w:bookmarkStart w:id="0" w:name="_GoBack"/>
      <w:bookmarkEnd w:id="0"/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t>Додаток</w:t>
      </w: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br/>
        <w:t>до листа Міністерства</w:t>
      </w: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br/>
        <w:t>освіти і науки України</w:t>
      </w: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br/>
      </w:r>
      <w:hyperlink r:id="rId5" w:history="1">
        <w:r w:rsidRPr="00E06A92">
          <w:rPr>
            <w:rStyle w:val="a3"/>
            <w:rFonts w:eastAsia="Times New Roman"/>
            <w:b/>
            <w:bCs/>
            <w:spacing w:val="-1"/>
            <w:w w:val="99"/>
            <w:sz w:val="28"/>
            <w:szCs w:val="28"/>
            <w:lang w:eastAsia="ru-RU"/>
          </w:rPr>
          <w:t>від  03. 07. 2018 р. № 1/9-415</w:t>
        </w:r>
      </w:hyperlink>
    </w:p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</w:p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 xml:space="preserve">Методичні рекомендації щодо викладання </w:t>
      </w: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м</w:t>
      </w: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атематик</w:t>
      </w: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 xml:space="preserve">и </w:t>
      </w:r>
    </w:p>
    <w:p w:rsidR="00E06A92" w:rsidRP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у 2018/2019 навчальному році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pacing w:val="-6"/>
          <w:w w:val="107"/>
          <w:sz w:val="28"/>
          <w:szCs w:val="28"/>
          <w:lang w:eastAsia="ru-RU"/>
        </w:rPr>
        <w:t>Відповідно до постанови Кабінету Міністрів України від 23.11.2011   № 1392 «</w:t>
      </w:r>
      <w:r w:rsidRPr="00E06A92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затвердження Державного стандарту базової і повної загальної середньої освіти</w:t>
      </w:r>
      <w:r w:rsidRPr="00E06A92">
        <w:rPr>
          <w:rFonts w:eastAsia="Times New Roman"/>
          <w:spacing w:val="-6"/>
          <w:w w:val="107"/>
          <w:sz w:val="28"/>
          <w:szCs w:val="28"/>
          <w:lang w:eastAsia="ru-RU"/>
        </w:rPr>
        <w:t xml:space="preserve">» та Типових навчальних планів для ІІІ ступеня закладів загальної середньої освіти </w:t>
      </w:r>
      <w:r w:rsidRPr="00E06A92">
        <w:rPr>
          <w:rFonts w:eastAsia="Times New Roman"/>
          <w:sz w:val="28"/>
          <w:szCs w:val="28"/>
          <w:lang w:eastAsia="ru-RU"/>
        </w:rPr>
        <w:t>у</w:t>
      </w:r>
      <w:r w:rsidRPr="00E06A92">
        <w:rPr>
          <w:rFonts w:eastAsia="Times New Roman"/>
          <w:spacing w:val="45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w w:val="108"/>
          <w:sz w:val="28"/>
          <w:szCs w:val="28"/>
          <w:lang w:eastAsia="ru-RU"/>
        </w:rPr>
        <w:t>2018/2019</w:t>
      </w:r>
      <w:r w:rsidRPr="00E06A92">
        <w:rPr>
          <w:rFonts w:eastAsia="Times New Roman"/>
          <w:w w:val="108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w w:val="108"/>
          <w:sz w:val="28"/>
          <w:szCs w:val="28"/>
          <w:lang w:eastAsia="ru-RU"/>
        </w:rPr>
        <w:t>навчальном</w:t>
      </w:r>
      <w:r w:rsidRPr="00E06A92">
        <w:rPr>
          <w:rFonts w:eastAsia="Times New Roman"/>
          <w:w w:val="108"/>
          <w:sz w:val="28"/>
          <w:szCs w:val="28"/>
          <w:lang w:eastAsia="ru-RU"/>
        </w:rPr>
        <w:t>у</w:t>
      </w:r>
      <w:r w:rsidRPr="00E06A92">
        <w:rPr>
          <w:rFonts w:eastAsia="Times New Roman"/>
          <w:spacing w:val="18"/>
          <w:w w:val="108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sz w:val="28"/>
          <w:szCs w:val="28"/>
          <w:lang w:eastAsia="ru-RU"/>
        </w:rPr>
        <w:t>роц</w:t>
      </w:r>
      <w:r w:rsidRPr="00E06A92">
        <w:rPr>
          <w:rFonts w:eastAsia="Times New Roman"/>
          <w:sz w:val="28"/>
          <w:szCs w:val="28"/>
          <w:lang w:eastAsia="ru-RU"/>
        </w:rPr>
        <w:t>і 10</w:t>
      </w:r>
      <w:r w:rsidRPr="00E06A92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 класи</w:t>
      </w:r>
      <w:r w:rsidRPr="00E06A92">
        <w:rPr>
          <w:rFonts w:eastAsia="Times New Roman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sz w:val="28"/>
          <w:szCs w:val="28"/>
          <w:lang w:eastAsia="ru-RU"/>
        </w:rPr>
        <w:t>закладі</w:t>
      </w:r>
      <w:r w:rsidRPr="00E06A92">
        <w:rPr>
          <w:rFonts w:eastAsia="Times New Roman"/>
          <w:sz w:val="28"/>
          <w:szCs w:val="28"/>
          <w:lang w:eastAsia="ru-RU"/>
        </w:rPr>
        <w:t>в загальної середньої освіти будуть вивчати математику на рівні стандарту (3 години на тиждень) або на профільному рівні (9 годин на тиждень).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Нові навчальні програми було укладено на компетентнісній основі. Розставлені наголоси на формування практичних навичок для подальшого їх застосування у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Як і у середній школі курс математики покликаний не лише для розвитку математичної компетентності, а й інших 9 ключових компетентностей. У програмах наведено таблицю з переліком ключових компетентностей, та завданнями покладеними на математику для їх розвитку. 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Також значна увага приділяється вивченню наскрізних ліній, а саме: </w:t>
      </w:r>
      <w:r w:rsidRPr="00E06A92">
        <w:rPr>
          <w:rFonts w:eastAsia="Times New Roman"/>
          <w:sz w:val="28"/>
          <w:szCs w:val="28"/>
          <w:highlight w:val="white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</w:t>
      </w:r>
      <w:r w:rsidRPr="00E06A92">
        <w:rPr>
          <w:rFonts w:eastAsia="Times New Roman"/>
          <w:sz w:val="28"/>
          <w:szCs w:val="28"/>
          <w:lang w:eastAsia="ru-RU"/>
        </w:rPr>
        <w:t xml:space="preserve">». </w:t>
      </w:r>
    </w:p>
    <w:p w:rsidR="00E06A92" w:rsidRPr="00E06A92" w:rsidRDefault="00E06A92" w:rsidP="00E06A9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Наскрізні лінії є засобом інтеграції ключових і загальнопредметних компетентностей, навчальних предметів та предметних циклів; їх необхідно враховувати як при формуванні шкільного середовища так і при виборі варіативного складника освітньої програми закладу загальної середньої освіти.</w:t>
      </w:r>
    </w:p>
    <w:p w:rsidR="00E06A92" w:rsidRPr="00E06A92" w:rsidRDefault="00E06A92" w:rsidP="00E06A9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 w:rsidRPr="00E06A92">
        <w:rPr>
          <w:rFonts w:eastAsia="Times New Roman"/>
          <w:sz w:val="28"/>
          <w:szCs w:val="28"/>
          <w:highlight w:val="white"/>
          <w:lang w:eastAsia="ru-RU"/>
        </w:rPr>
        <w:t>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Безперечно основним засобом імплементації наскрізних ліній у математику є вибір задач. Також це можливо за рахунок виконання навчальних проектів, під час виконання яких учні повинні працювати групами, розділяти ролі, вчитись взаємодіяти в колективі, шукати та аналізувати інформацію, презентувати власні наробки на загал. 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center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Рівень стандарту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</w:t>
      </w:r>
      <w:hyperlink r:id="rId6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 /2018-2019/matematika.-riven-standartu.docx</w:t>
        </w:r>
      </w:hyperlink>
      <w:r w:rsidRPr="00E06A92">
        <w:rPr>
          <w:rFonts w:eastAsia="Times New Roman"/>
          <w:sz w:val="28"/>
          <w:szCs w:val="28"/>
          <w:lang w:eastAsia="ru-RU"/>
        </w:rPr>
        <w:t>) розрахована на 3 години на тиждень. Вивчаються 2 окремих предмета: «Алгебра і початки аналізу» та «Геометрія». У І семестрі 10 класу виділяється 2 години на геометрію та 1 година на алгебру і початки аналізу, у ІІ семестрі навпаки – 1 година на геометрію та 2 години на алгебру і початки аналізу. Разом на вивчення алгебри і початків аналізу відводиться 54 години протягом року, а на геометрію 51 година.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lastRenderedPageBreak/>
        <w:t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діяльності, що підлягали оцінюванню протягом вивчення теми крім оцінок за ведення зошита.</w:t>
      </w:r>
      <w:r w:rsidRPr="00E06A92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Семестрове оцінювання здійснюється на підставі тематичного окремо з алгебри і початків аналізу і окремо з геометрії. Типовими навчальними планами загальноосвітніх навчальних закладів ІІІ ступеню передбачене оцінювання учнів 10-11-х класів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(Наприклад, учень/учениця має семестрові оцінки 8 з алгебри і початків аналізу і 9 з геометрії. Тоді середнє значення становитиме (8+9):2=8,5≈9. Отже, семестрова оцінка з математики – 9). </w:t>
      </w:r>
      <w:r w:rsidRPr="00E06A92">
        <w:rPr>
          <w:rFonts w:eastAsia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Семестрова оцінка</w:t>
      </w:r>
      <w:r w:rsidRPr="00E06A92">
        <w:rPr>
          <w:rFonts w:eastAsia="Times New Roman"/>
          <w:sz w:val="28"/>
          <w:szCs w:val="28"/>
          <w:lang w:eastAsia="ru-RU"/>
        </w:rPr>
        <w:t xml:space="preserve"> з математики виставляється без дати до класного журналу на сторінку з алгебри і початків аналізу в стовпчик з надписом «І семестр. Математика», «ІІ семестр. Математика» та на сторінку зведеного обліку. Семестрова оцінка може підлягати коригуванню відповідно до </w:t>
      </w:r>
      <w:r w:rsidRPr="00E06A92">
        <w:rPr>
          <w:rFonts w:eastAsia="Times New Roman"/>
          <w:b/>
          <w:sz w:val="28"/>
          <w:szCs w:val="28"/>
          <w:lang w:eastAsia="ru-RU"/>
        </w:rPr>
        <w:t>«</w:t>
      </w:r>
      <w:r w:rsidRPr="00E06A92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Інструкції з ведення класного журналу учнів 5-11(12)-х класів загальноосвітніх навчальних закладів», затвердженої наказом</w:t>
      </w:r>
      <w:r w:rsidRPr="00E06A92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6A92">
        <w:rPr>
          <w:rFonts w:eastAsia="Times New Roman"/>
          <w:sz w:val="28"/>
          <w:szCs w:val="28"/>
          <w:lang w:eastAsia="ru-RU"/>
        </w:rPr>
        <w:t>Міністерства освіти і науки України від 03 червня 2008 року № 496. Коригована семестрова оцінка з математики 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Можливе виділення додаткових годин із варіативного складника навчального плану. Розподіл додаткових годин між алгеброю та початками аналізу і геометрією залишається на розсуд вчителя. Додаткові години поповнюють години резерву. В свою чергу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center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Профільний рівень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Для учнів, які вивчатимуть математику на профільному рівні, укладено 2 нові навчальні програми. Одна призначена для учнів, які до 10 класу навчались в загальноосвітніх класах і вирішили обрати математичний профіль лише в 10 класі (</w:t>
      </w:r>
      <w:hyperlink r:id="rId7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 serednya/programy-10-11-klas/2018-2019/matematika-profilnij-rivenfinal.docx</w:t>
        </w:r>
      </w:hyperlink>
      <w:r w:rsidRPr="00E06A92">
        <w:rPr>
          <w:rFonts w:eastAsia="Times New Roman"/>
          <w:sz w:val="28"/>
          <w:szCs w:val="28"/>
          <w:lang w:eastAsia="ru-RU"/>
        </w:rPr>
        <w:t xml:space="preserve"> ). Друга програма розрахована на учнів, які вивчали математику поглиблено з 8 класу і на момент вступу до 10 вже мають суттєво більший об’єм знань (</w:t>
      </w:r>
      <w:hyperlink r:id="rId8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https://mon.gov.ua/storage/app/media/zagalna%20serednya/programy-10-11-klas/2018-2019/matematika-poglibl-rivenfinal.docx</w:t>
        </w:r>
      </w:hyperlink>
      <w:r w:rsidRPr="00E06A92">
        <w:rPr>
          <w:rFonts w:eastAsia="Times New Roman"/>
          <w:sz w:val="28"/>
          <w:szCs w:val="28"/>
          <w:lang w:eastAsia="ru-RU"/>
        </w:rPr>
        <w:t xml:space="preserve">). Ці навчальні програми </w:t>
      </w:r>
      <w:r w:rsidRPr="00E06A92">
        <w:rPr>
          <w:rFonts w:eastAsia="Times New Roman"/>
          <w:sz w:val="28"/>
          <w:szCs w:val="28"/>
          <w:lang w:eastAsia="ru-RU"/>
        </w:rPr>
        <w:lastRenderedPageBreak/>
        <w:t>розраховані на 9 годин на тиждень (6 годин алгебри та початків аналізу і 3 години геометрії).</w:t>
      </w:r>
    </w:p>
    <w:p w:rsidR="00E06A92" w:rsidRPr="00E06A92" w:rsidRDefault="00E06A92" w:rsidP="00E06A92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 Види письмових робіт.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Основними видами класних і домашніх письмових робіт з природничо-математичних дисциплін є: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розв'язування задач і вправ;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складання таблиць, схем, тощо;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виконання проектів;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самостійні та контрольні роботи.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2. Кількість і призначення учнівських зошитів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залежності від видів письмових робіт виділяються зошити які зберігаються в класі та зошити, що зберігаються в учнів. Кількість і призначення учнівських зошитів визначається вчителем. Для контрольного тематичного оцінювання передбачаються окремі зошити чи аркуші, які зберігаються протягом навчального року в закладі загальної середньої освіти.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Тематичне оцінювання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Для запобігання перевантаження учнів час проведення тематичних (контрольних) робіт визначається загальношкільним графіком, складеним заступником директора навчального закладу за погодженням із вчителями.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Впродовж одного робочого дня учні можуть виконувати письмову тематичну (контрольну) роботу тільки з однієї дисципліни, а протягом тижня — не більше ніж з трьох. Під час планування тематичних робіт у кожному класі необхідно передбачити їх рівномірний розподіл протягом усього семестру, не допускаючи накопичення письмових (контрольних) робіт наприкінці семестру, навчального року.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Порядок перевірки письмових робіт з математики.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4.1 При перевірці зошитів оцінюється лише правильність записів. Почерк, охайність та форма запису не є предметом оцінювання.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4.2. Зошити з математики, в яких виконуються навчальні класні і домашні роботи, перевіряються: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 5—6-х класах— не рідше ніж один раз на два тижні;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 7—11-х класах— не рідше один раз на місяць.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4.3. Оцінка за ведення зошитів виставляється у класний журнал, але на враховується при виведенні тематичної. 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Нагадуємо, що у навчально-виховному процесі можна використовувати лише ту навчальну літературу, що має відповідний гриф Міністерства освіти і науки України і зазначена у Переліку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закладах.</w:t>
      </w:r>
    </w:p>
    <w:p w:rsidR="00E06A92" w:rsidRPr="00E06A92" w:rsidRDefault="00E06A92" w:rsidP="00E06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uk-UA"/>
        </w:rPr>
      </w:pPr>
      <w:r w:rsidRPr="00E06A92">
        <w:rPr>
          <w:rFonts w:eastAsia="Times New Roman"/>
          <w:sz w:val="28"/>
          <w:szCs w:val="28"/>
          <w:lang w:eastAsia="uk-UA"/>
        </w:rPr>
        <w:t xml:space="preserve">Не слід забувати, що 11 класи закладів загальної середньої освіти продовжують навчатись за навчальними програмами укладеними відповідно до Державного стандарту </w:t>
      </w:r>
      <w:r w:rsidRPr="00E06A9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базової і повної загальної середньої освіти (рівень стандарту, академічний рівень, профільний рівень, рівень поглибленого </w:t>
      </w:r>
      <w:r w:rsidRPr="00E06A9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вивчення). Для цих класів залишаються чинними методичні рекомендації попередніх років.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</w:t>
      </w:r>
    </w:p>
    <w:p w:rsidR="00875B8B" w:rsidRPr="00E06A92" w:rsidRDefault="00875B8B"/>
    <w:sectPr w:rsidR="00875B8B" w:rsidRPr="00E06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0BE"/>
    <w:multiLevelType w:val="hybridMultilevel"/>
    <w:tmpl w:val="E16A25A6"/>
    <w:lvl w:ilvl="0" w:tplc="73F60B90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2"/>
    <w:rsid w:val="00875B8B"/>
    <w:rsid w:val="00E06A92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6BB2-9EB4-467D-916B-B68BCEB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2018-2019/matematika-poglibl-riven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%20serednya/programy-10-11-klas/2018-2019/matematika-profilnij-riven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0-11-klas%20/2018-2019/matematika.-riven-standartu.docx" TargetMode="Externa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Оксанка</cp:lastModifiedBy>
  <cp:revision>2</cp:revision>
  <dcterms:created xsi:type="dcterms:W3CDTF">2018-07-09T14:21:00Z</dcterms:created>
  <dcterms:modified xsi:type="dcterms:W3CDTF">2018-07-09T14:21:00Z</dcterms:modified>
</cp:coreProperties>
</file>